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0C13" w14:textId="681C2E2C" w:rsidR="00A8446B" w:rsidRPr="00585B6B" w:rsidRDefault="00585B6B"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LEI COMPLEMENTAR Nº 11</w:t>
      </w:r>
      <w:r>
        <w:rPr>
          <w:rStyle w:val="Forte"/>
          <w:rFonts w:ascii="Arial" w:hAnsi="Arial" w:cs="Arial"/>
          <w:bCs w:val="0"/>
          <w:color w:val="000000" w:themeColor="text1"/>
          <w:sz w:val="24"/>
        </w:rPr>
        <w:t>6</w:t>
      </w:r>
      <w:r w:rsidRPr="00585B6B">
        <w:rPr>
          <w:rStyle w:val="Forte"/>
          <w:rFonts w:ascii="Arial" w:hAnsi="Arial" w:cs="Arial"/>
          <w:bCs w:val="0"/>
          <w:color w:val="000000" w:themeColor="text1"/>
          <w:sz w:val="24"/>
        </w:rPr>
        <w:t>/2025, DE 18 DE SETEMBRO DE 2025.</w:t>
      </w:r>
    </w:p>
    <w:p w14:paraId="263CABDE" w14:textId="77777777" w:rsidR="00585B6B" w:rsidRDefault="00585B6B" w:rsidP="00585B6B">
      <w:pPr>
        <w:pStyle w:val="Corpodetexto"/>
        <w:spacing w:line="360" w:lineRule="auto"/>
        <w:rPr>
          <w:rFonts w:ascii="Arial" w:hAnsi="Arial" w:cs="Arial"/>
          <w:color w:val="000000" w:themeColor="text1"/>
          <w:sz w:val="24"/>
        </w:rPr>
      </w:pPr>
    </w:p>
    <w:p w14:paraId="095CF59A" w14:textId="26870E4F" w:rsidR="004B0B09" w:rsidRPr="00585B6B" w:rsidRDefault="005463D1" w:rsidP="00585B6B">
      <w:pPr>
        <w:pStyle w:val="Corpodetexto"/>
        <w:spacing w:line="360" w:lineRule="auto"/>
        <w:ind w:left="3402"/>
        <w:rPr>
          <w:rFonts w:ascii="Arial" w:hAnsi="Arial" w:cs="Arial"/>
          <w:color w:val="000000" w:themeColor="text1"/>
          <w:sz w:val="24"/>
        </w:rPr>
      </w:pPr>
      <w:r w:rsidRPr="00585B6B">
        <w:rPr>
          <w:rFonts w:ascii="Arial" w:hAnsi="Arial" w:cs="Arial"/>
          <w:color w:val="000000" w:themeColor="text1"/>
          <w:sz w:val="24"/>
        </w:rPr>
        <w:t>“</w:t>
      </w:r>
      <w:r w:rsidR="00123867" w:rsidRPr="00585B6B">
        <w:rPr>
          <w:rFonts w:ascii="Arial" w:hAnsi="Arial" w:cs="Arial"/>
          <w:b/>
          <w:bCs/>
          <w:color w:val="000000" w:themeColor="text1"/>
          <w:sz w:val="24"/>
        </w:rPr>
        <w:t>DISPÕE SOBRE A EXTINÇÃO DE CRÉDITO JUNTO A FAZENDA PÚBLICA MUNICIPAL, INSCRITO EM DÍVIDA ATIVA E/OU AJUIZADO, MEDIANTE DAÇÃO EM PAGAMENTO E DÁ OUTRAS PROVIDÊNCIAS</w:t>
      </w:r>
      <w:r w:rsidR="002B6AFD" w:rsidRPr="00585B6B">
        <w:rPr>
          <w:rFonts w:ascii="Arial" w:hAnsi="Arial" w:cs="Arial"/>
          <w:b/>
          <w:bCs/>
          <w:color w:val="000000" w:themeColor="text1"/>
          <w:sz w:val="24"/>
        </w:rPr>
        <w:t>.</w:t>
      </w:r>
      <w:r w:rsidR="004B0B09" w:rsidRPr="00585B6B">
        <w:rPr>
          <w:rFonts w:ascii="Arial" w:hAnsi="Arial" w:cs="Arial"/>
          <w:color w:val="000000" w:themeColor="text1"/>
          <w:sz w:val="24"/>
        </w:rPr>
        <w:t>”</w:t>
      </w:r>
    </w:p>
    <w:p w14:paraId="332B1027" w14:textId="1A687781" w:rsidR="00585B6B" w:rsidRDefault="00585B6B" w:rsidP="00585B6B">
      <w:pPr>
        <w:pStyle w:val="Corpodetexto"/>
        <w:spacing w:line="360" w:lineRule="auto"/>
        <w:ind w:firstLine="1418"/>
        <w:rPr>
          <w:rStyle w:val="Forte"/>
          <w:rFonts w:ascii="Arial" w:hAnsi="Arial" w:cs="Arial"/>
          <w:b w:val="0"/>
          <w:color w:val="000000" w:themeColor="text1"/>
          <w:sz w:val="24"/>
        </w:rPr>
      </w:pPr>
    </w:p>
    <w:p w14:paraId="079F3A24" w14:textId="77777777" w:rsidR="00585B6B" w:rsidRDefault="00585B6B" w:rsidP="00585B6B">
      <w:pPr>
        <w:pStyle w:val="Corpodetexto"/>
        <w:spacing w:line="360" w:lineRule="auto"/>
        <w:rPr>
          <w:rFonts w:ascii="Arial" w:hAnsi="Arial" w:cs="Arial"/>
          <w:b/>
          <w:sz w:val="24"/>
        </w:rPr>
      </w:pPr>
      <w:r w:rsidRPr="00BD6ECE">
        <w:rPr>
          <w:rFonts w:ascii="Arial" w:hAnsi="Arial" w:cs="Arial"/>
          <w:b/>
          <w:sz w:val="24"/>
        </w:rPr>
        <w:t>A Prefeita Municipal de Caarapó, Estado de Mato Grosso do Sul, no uso das atribuições que lhe são conferidas por lei, faz saber que a Câmara Municipal aprovou e eu sanciono a seguinte Lei:</w:t>
      </w:r>
    </w:p>
    <w:p w14:paraId="703819F6" w14:textId="77777777" w:rsidR="00585B6B" w:rsidRDefault="00585B6B" w:rsidP="00585B6B">
      <w:pPr>
        <w:pStyle w:val="Corpodetexto"/>
        <w:spacing w:line="360" w:lineRule="auto"/>
        <w:rPr>
          <w:rFonts w:ascii="Arial" w:hAnsi="Arial" w:cs="Arial"/>
          <w:b/>
          <w:sz w:val="24"/>
        </w:rPr>
      </w:pPr>
    </w:p>
    <w:p w14:paraId="47C53BF7" w14:textId="2B3A24DB" w:rsidR="00585B6B"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Art. 1º </w:t>
      </w:r>
      <w:r w:rsidRPr="00585B6B">
        <w:rPr>
          <w:rStyle w:val="Forte"/>
          <w:rFonts w:ascii="Arial" w:hAnsi="Arial" w:cs="Arial"/>
          <w:b w:val="0"/>
          <w:color w:val="000000" w:themeColor="text1"/>
          <w:sz w:val="24"/>
        </w:rPr>
        <w:t xml:space="preserve">A presente Lei Complementar regulamenta a extinção de crédito junto à fazenda pública, inscrito em dívida ativa ou não, ajuizadas ou não, mediante a hipótese de dação em pagamento prevista no inciso XI, do artigo 225, da </w:t>
      </w:r>
      <w:r w:rsidR="00117B96" w:rsidRPr="00585B6B">
        <w:rPr>
          <w:rFonts w:ascii="Arial" w:hAnsi="Arial" w:cs="Arial"/>
          <w:sz w:val="24"/>
          <w:lang w:bidi="pt-BR"/>
        </w:rPr>
        <w:t>Lei Complementar nº 056, de 23 de dezembro de 2014</w:t>
      </w:r>
      <w:r w:rsidRPr="00585B6B">
        <w:rPr>
          <w:rStyle w:val="Forte"/>
          <w:rFonts w:ascii="Arial" w:hAnsi="Arial" w:cs="Arial"/>
          <w:b w:val="0"/>
          <w:color w:val="000000" w:themeColor="text1"/>
          <w:sz w:val="24"/>
        </w:rPr>
        <w:t xml:space="preserve">, que instituiu o Código Tributário do Município de Caarapó. </w:t>
      </w:r>
    </w:p>
    <w:p w14:paraId="70A4A312" w14:textId="77777777" w:rsidR="00585B6B" w:rsidRDefault="00585B6B" w:rsidP="00585B6B">
      <w:pPr>
        <w:pStyle w:val="Corpodetexto"/>
        <w:spacing w:line="360" w:lineRule="auto"/>
        <w:rPr>
          <w:rStyle w:val="Forte"/>
          <w:rFonts w:ascii="Arial" w:hAnsi="Arial" w:cs="Arial"/>
          <w:b w:val="0"/>
          <w:color w:val="000000" w:themeColor="text1"/>
          <w:sz w:val="24"/>
        </w:rPr>
      </w:pPr>
    </w:p>
    <w:p w14:paraId="69503C05" w14:textId="7A0EC3EB" w:rsid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Art. 2º </w:t>
      </w:r>
      <w:r w:rsidRPr="00585B6B">
        <w:rPr>
          <w:rStyle w:val="Forte"/>
          <w:rFonts w:ascii="Arial" w:hAnsi="Arial" w:cs="Arial"/>
          <w:b w:val="0"/>
          <w:color w:val="000000" w:themeColor="text1"/>
          <w:sz w:val="24"/>
        </w:rPr>
        <w:t>Admite-se a extinção integral de crédito de qualquer natureza, por dação em pagamento de bem imóvel, em qualquer fase do processo administrativo e, na fase judicial, antes da designação de praça do bem penhorado, existindo o interesse da Administração Pública, a manifesta impossibilidade de o devedor adimplir a obrigação por outros meios, e desde que atendidas as seguintes condições:</w:t>
      </w:r>
      <w:r w:rsidRPr="00585B6B">
        <w:rPr>
          <w:rStyle w:val="Forte"/>
          <w:rFonts w:ascii="Arial" w:hAnsi="Arial" w:cs="Arial"/>
          <w:bCs w:val="0"/>
          <w:color w:val="000000" w:themeColor="text1"/>
          <w:sz w:val="24"/>
        </w:rPr>
        <w:t xml:space="preserve"> </w:t>
      </w:r>
    </w:p>
    <w:p w14:paraId="237F0BBA" w14:textId="77777777" w:rsidR="00585B6B" w:rsidRDefault="00585B6B" w:rsidP="00585B6B">
      <w:pPr>
        <w:pStyle w:val="Corpodetexto"/>
        <w:spacing w:line="360" w:lineRule="auto"/>
        <w:rPr>
          <w:rStyle w:val="Forte"/>
          <w:rFonts w:ascii="Arial" w:hAnsi="Arial" w:cs="Arial"/>
          <w:bCs w:val="0"/>
          <w:color w:val="000000" w:themeColor="text1"/>
          <w:sz w:val="24"/>
        </w:rPr>
      </w:pPr>
    </w:p>
    <w:p w14:paraId="65C26449" w14:textId="5BF1B410"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I - </w:t>
      </w:r>
      <w:proofErr w:type="gramStart"/>
      <w:r w:rsidRPr="00585B6B">
        <w:rPr>
          <w:rStyle w:val="Forte"/>
          <w:rFonts w:ascii="Arial" w:hAnsi="Arial" w:cs="Arial"/>
          <w:b w:val="0"/>
          <w:color w:val="000000" w:themeColor="text1"/>
          <w:sz w:val="24"/>
        </w:rPr>
        <w:t>a</w:t>
      </w:r>
      <w:proofErr w:type="gramEnd"/>
      <w:r w:rsidRPr="00585B6B">
        <w:rPr>
          <w:rStyle w:val="Forte"/>
          <w:rFonts w:ascii="Arial" w:hAnsi="Arial" w:cs="Arial"/>
          <w:b w:val="0"/>
          <w:color w:val="000000" w:themeColor="text1"/>
          <w:sz w:val="24"/>
        </w:rPr>
        <w:t xml:space="preserve"> totalidade do crédito ou créditos que se pretende liquidar, incluindo a atualização, juros, multa e encargos legais, sem descontos de qualquer natureza; </w:t>
      </w:r>
    </w:p>
    <w:p w14:paraId="6295AD51"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04AA6D7F" w14:textId="2326DEA9"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II - </w:t>
      </w:r>
      <w:proofErr w:type="gramStart"/>
      <w:r w:rsidRPr="00585B6B">
        <w:rPr>
          <w:rStyle w:val="Forte"/>
          <w:rFonts w:ascii="Arial" w:hAnsi="Arial" w:cs="Arial"/>
          <w:b w:val="0"/>
          <w:color w:val="000000" w:themeColor="text1"/>
          <w:sz w:val="24"/>
        </w:rPr>
        <w:t>o</w:t>
      </w:r>
      <w:proofErr w:type="gramEnd"/>
      <w:r w:rsidRPr="00585B6B">
        <w:rPr>
          <w:rStyle w:val="Forte"/>
          <w:rFonts w:ascii="Arial" w:hAnsi="Arial" w:cs="Arial"/>
          <w:b w:val="0"/>
          <w:color w:val="000000" w:themeColor="text1"/>
          <w:sz w:val="24"/>
        </w:rPr>
        <w:t xml:space="preserve"> bem ofertado em pagamento deve ser imóvel, de reconhecida liquidez, estar livre e desembaraçado de qualquer ônus ou dívida, exceto aquelas apontadas junto ao Município de Ca</w:t>
      </w:r>
      <w:r w:rsidR="00117B96" w:rsidRPr="00585B6B">
        <w:rPr>
          <w:rStyle w:val="Forte"/>
          <w:rFonts w:ascii="Arial" w:hAnsi="Arial" w:cs="Arial"/>
          <w:b w:val="0"/>
          <w:color w:val="000000" w:themeColor="text1"/>
          <w:sz w:val="24"/>
        </w:rPr>
        <w:t>arapó</w:t>
      </w:r>
      <w:r w:rsidRPr="00585B6B">
        <w:rPr>
          <w:rStyle w:val="Forte"/>
          <w:rFonts w:ascii="Arial" w:hAnsi="Arial" w:cs="Arial"/>
          <w:b w:val="0"/>
          <w:color w:val="000000" w:themeColor="text1"/>
          <w:sz w:val="24"/>
        </w:rPr>
        <w:t xml:space="preserve">; </w:t>
      </w:r>
    </w:p>
    <w:p w14:paraId="2538B1E4"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7B73942B" w14:textId="77777777" w:rsidR="00123867" w:rsidRPr="00585B6B"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III - </w:t>
      </w:r>
      <w:r w:rsidRPr="00585B6B">
        <w:rPr>
          <w:rStyle w:val="Forte"/>
          <w:rFonts w:ascii="Arial" w:hAnsi="Arial" w:cs="Arial"/>
          <w:b w:val="0"/>
          <w:color w:val="000000" w:themeColor="text1"/>
          <w:sz w:val="24"/>
        </w:rPr>
        <w:t xml:space="preserve">não será aceita dação em pagamento de bem imóvel único de devedor utilizado para fins de residência própria e nem imóvel de difícil alienação, inservível, ou que </w:t>
      </w:r>
      <w:r w:rsidRPr="00585B6B">
        <w:rPr>
          <w:rStyle w:val="Forte"/>
          <w:rFonts w:ascii="Arial" w:hAnsi="Arial" w:cs="Arial"/>
          <w:b w:val="0"/>
          <w:color w:val="000000" w:themeColor="text1"/>
          <w:sz w:val="24"/>
        </w:rPr>
        <w:lastRenderedPageBreak/>
        <w:t xml:space="preserve">não atenda aos critérios de necessidade, utilidade e conveniência a serem aferidos pela Administração Pública; </w:t>
      </w:r>
    </w:p>
    <w:p w14:paraId="656808E5" w14:textId="77777777" w:rsidR="00090DC4" w:rsidRDefault="00090DC4" w:rsidP="00585B6B">
      <w:pPr>
        <w:pStyle w:val="Corpodetexto"/>
        <w:spacing w:line="360" w:lineRule="auto"/>
        <w:rPr>
          <w:rStyle w:val="Forte"/>
          <w:rFonts w:ascii="Arial" w:hAnsi="Arial" w:cs="Arial"/>
          <w:bCs w:val="0"/>
          <w:color w:val="000000" w:themeColor="text1"/>
          <w:sz w:val="24"/>
        </w:rPr>
      </w:pPr>
    </w:p>
    <w:p w14:paraId="01703821" w14:textId="3D82FE71"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IV - </w:t>
      </w:r>
      <w:proofErr w:type="gramStart"/>
      <w:r w:rsidRPr="00585B6B">
        <w:rPr>
          <w:rStyle w:val="Forte"/>
          <w:rFonts w:ascii="Arial" w:hAnsi="Arial" w:cs="Arial"/>
          <w:b w:val="0"/>
          <w:color w:val="000000" w:themeColor="text1"/>
          <w:sz w:val="24"/>
        </w:rPr>
        <w:t>na</w:t>
      </w:r>
      <w:proofErr w:type="gramEnd"/>
      <w:r w:rsidRPr="00585B6B">
        <w:rPr>
          <w:rStyle w:val="Forte"/>
          <w:rFonts w:ascii="Arial" w:hAnsi="Arial" w:cs="Arial"/>
          <w:b w:val="0"/>
          <w:color w:val="000000" w:themeColor="text1"/>
          <w:sz w:val="24"/>
        </w:rPr>
        <w:t xml:space="preserve"> hipótese de créditos tributários já ajuizados, a extinção do processo executivo fiscal somente será requerida após o cumprimento do disposto no art. 3º desta Lei, e desde que abranja todo o valor ajuizado; </w:t>
      </w:r>
    </w:p>
    <w:p w14:paraId="18C3A1A4"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50124012" w14:textId="241CD18B"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V - </w:t>
      </w:r>
      <w:r w:rsidRPr="00585B6B">
        <w:rPr>
          <w:rStyle w:val="Forte"/>
          <w:rFonts w:ascii="Arial" w:hAnsi="Arial" w:cs="Arial"/>
          <w:b w:val="0"/>
          <w:color w:val="000000" w:themeColor="text1"/>
          <w:sz w:val="24"/>
        </w:rPr>
        <w:t xml:space="preserve">a dação em pagamento, administrativa ou judicial, importa em confissão irretratável da dívida e da responsabilidade tributária, com renúncia expressa a qualquer revisão ou recurso; </w:t>
      </w:r>
    </w:p>
    <w:p w14:paraId="009F877C"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183A43E5" w14:textId="031D4630" w:rsidR="00123867"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VI - </w:t>
      </w:r>
      <w:r w:rsidRPr="00585B6B">
        <w:rPr>
          <w:rStyle w:val="Forte"/>
          <w:rFonts w:ascii="Arial" w:hAnsi="Arial" w:cs="Arial"/>
          <w:b w:val="0"/>
          <w:color w:val="000000" w:themeColor="text1"/>
          <w:sz w:val="24"/>
        </w:rPr>
        <w:t>aplica-se a dação em pagamento as disposições contidas nos artigos 356 a 359 do Código Civil, Lei nº 10.406, de 10 de janeiro de 2002.</w:t>
      </w:r>
      <w:r w:rsidRPr="00585B6B">
        <w:rPr>
          <w:rStyle w:val="Forte"/>
          <w:rFonts w:ascii="Arial" w:hAnsi="Arial" w:cs="Arial"/>
          <w:bCs w:val="0"/>
          <w:color w:val="000000" w:themeColor="text1"/>
          <w:sz w:val="24"/>
        </w:rPr>
        <w:t xml:space="preserve"> </w:t>
      </w:r>
    </w:p>
    <w:p w14:paraId="151A6460" w14:textId="77777777" w:rsidR="00585B6B" w:rsidRPr="00585B6B" w:rsidRDefault="00585B6B" w:rsidP="00585B6B">
      <w:pPr>
        <w:pStyle w:val="Corpodetexto"/>
        <w:spacing w:line="360" w:lineRule="auto"/>
        <w:rPr>
          <w:rStyle w:val="Forte"/>
          <w:rFonts w:ascii="Arial" w:hAnsi="Arial" w:cs="Arial"/>
          <w:bCs w:val="0"/>
          <w:color w:val="000000" w:themeColor="text1"/>
          <w:sz w:val="24"/>
        </w:rPr>
      </w:pPr>
    </w:p>
    <w:p w14:paraId="7C3C3E76" w14:textId="30897A0C"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1º</w:t>
      </w:r>
      <w:r w:rsidRPr="00585B6B">
        <w:rPr>
          <w:rStyle w:val="Forte"/>
          <w:rFonts w:ascii="Arial" w:hAnsi="Arial" w:cs="Arial"/>
          <w:b w:val="0"/>
          <w:color w:val="000000" w:themeColor="text1"/>
          <w:sz w:val="24"/>
        </w:rPr>
        <w:t xml:space="preserve"> A dação em pagamento só se efetivará após a aceitação expressa da Fazenda Pública Municipal, resguardado o interesse público, a conveniência administrativa e os critérios estabelecidos nesta Lei Complementar. </w:t>
      </w:r>
    </w:p>
    <w:p w14:paraId="251BEE46"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4A9241AA" w14:textId="3B90AF56"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 2º </w:t>
      </w:r>
      <w:r w:rsidRPr="00585B6B">
        <w:rPr>
          <w:rStyle w:val="Forte"/>
          <w:rFonts w:ascii="Arial" w:hAnsi="Arial" w:cs="Arial"/>
          <w:b w:val="0"/>
          <w:color w:val="000000" w:themeColor="text1"/>
          <w:sz w:val="24"/>
        </w:rPr>
        <w:t>Fica assegurado ao sujeito passivo a possibilidade de complementação em dinheiro, de eventual diferença entre os valores da totalidade da dívida e o valor do bem ou dos bens ofertados em pagamento</w:t>
      </w:r>
      <w:r w:rsidR="00AD2034" w:rsidRPr="00585B6B">
        <w:rPr>
          <w:rStyle w:val="Forte"/>
          <w:rFonts w:ascii="Arial" w:hAnsi="Arial" w:cs="Arial"/>
          <w:b w:val="0"/>
          <w:color w:val="000000" w:themeColor="text1"/>
          <w:sz w:val="24"/>
        </w:rPr>
        <w:t>.</w:t>
      </w:r>
    </w:p>
    <w:p w14:paraId="38A34568" w14:textId="77777777" w:rsidR="00585B6B" w:rsidRPr="00585B6B" w:rsidRDefault="00585B6B" w:rsidP="00585B6B">
      <w:pPr>
        <w:pStyle w:val="Corpodetexto"/>
        <w:spacing w:line="360" w:lineRule="auto"/>
        <w:rPr>
          <w:rStyle w:val="Forte"/>
          <w:rFonts w:ascii="Arial" w:hAnsi="Arial" w:cs="Arial"/>
          <w:bCs w:val="0"/>
          <w:color w:val="000000" w:themeColor="text1"/>
          <w:sz w:val="24"/>
        </w:rPr>
      </w:pPr>
    </w:p>
    <w:p w14:paraId="2F228485" w14:textId="6AAA69C4" w:rsidR="00123867"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 3º </w:t>
      </w:r>
      <w:r w:rsidRPr="00585B6B">
        <w:rPr>
          <w:rStyle w:val="Forte"/>
          <w:rFonts w:ascii="Arial" w:hAnsi="Arial" w:cs="Arial"/>
          <w:b w:val="0"/>
          <w:color w:val="000000" w:themeColor="text1"/>
          <w:sz w:val="24"/>
        </w:rPr>
        <w:t>Na hipótese do valor do bem imóvel ser avaliado por valor superior ao do crédito da Fazenda Pública Municipal, acrescido dos encargos previstos no art. 5º e seus incisos, sua aceitação ficará condicionada à renúncia expressa, em escritura pública, por parte do devedor proprietário do imóvel, do ressarcimento de qualquer diferença.</w:t>
      </w:r>
      <w:r w:rsidRPr="00585B6B">
        <w:rPr>
          <w:rStyle w:val="Forte"/>
          <w:rFonts w:ascii="Arial" w:hAnsi="Arial" w:cs="Arial"/>
          <w:bCs w:val="0"/>
          <w:color w:val="000000" w:themeColor="text1"/>
          <w:sz w:val="24"/>
        </w:rPr>
        <w:t xml:space="preserve"> </w:t>
      </w:r>
    </w:p>
    <w:p w14:paraId="26A86CE1" w14:textId="77777777" w:rsidR="00585B6B" w:rsidRPr="00585B6B" w:rsidRDefault="00585B6B" w:rsidP="00585B6B">
      <w:pPr>
        <w:pStyle w:val="Corpodetexto"/>
        <w:spacing w:line="360" w:lineRule="auto"/>
        <w:rPr>
          <w:rStyle w:val="Forte"/>
          <w:rFonts w:ascii="Arial" w:hAnsi="Arial" w:cs="Arial"/>
          <w:bCs w:val="0"/>
          <w:color w:val="000000" w:themeColor="text1"/>
          <w:sz w:val="24"/>
        </w:rPr>
      </w:pPr>
    </w:p>
    <w:p w14:paraId="4DA3776B" w14:textId="2665C410"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 4º </w:t>
      </w:r>
      <w:r w:rsidRPr="00585B6B">
        <w:rPr>
          <w:rStyle w:val="Forte"/>
          <w:rFonts w:ascii="Arial" w:hAnsi="Arial" w:cs="Arial"/>
          <w:b w:val="0"/>
          <w:color w:val="000000" w:themeColor="text1"/>
          <w:sz w:val="24"/>
        </w:rPr>
        <w:t xml:space="preserve">Quando o crédito for objeto de execução fiscal, a proposta da dação em pagamento poderá ser formalizada em qualquer fase processual, desde que </w:t>
      </w:r>
      <w:r w:rsidR="00117B96" w:rsidRPr="00585B6B">
        <w:rPr>
          <w:rStyle w:val="Forte"/>
          <w:rFonts w:ascii="Arial" w:hAnsi="Arial" w:cs="Arial"/>
          <w:b w:val="0"/>
          <w:color w:val="000000" w:themeColor="text1"/>
          <w:sz w:val="24"/>
        </w:rPr>
        <w:t xml:space="preserve">seja efetuada </w:t>
      </w:r>
      <w:r w:rsidRPr="00585B6B">
        <w:rPr>
          <w:rStyle w:val="Forte"/>
          <w:rFonts w:ascii="Arial" w:hAnsi="Arial" w:cs="Arial"/>
          <w:b w:val="0"/>
          <w:color w:val="000000" w:themeColor="text1"/>
          <w:sz w:val="24"/>
        </w:rPr>
        <w:t xml:space="preserve">antes da designação de praça do bem penhorado. </w:t>
      </w:r>
    </w:p>
    <w:p w14:paraId="291F68DD"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2B79BFE3" w14:textId="3506B1F7"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lastRenderedPageBreak/>
        <w:t xml:space="preserve">§ 5º </w:t>
      </w:r>
      <w:r w:rsidRPr="00585B6B">
        <w:rPr>
          <w:rStyle w:val="Forte"/>
          <w:rFonts w:ascii="Arial" w:hAnsi="Arial" w:cs="Arial"/>
          <w:b w:val="0"/>
          <w:color w:val="000000" w:themeColor="text1"/>
          <w:sz w:val="24"/>
        </w:rPr>
        <w:t xml:space="preserve">O pedido de aceitação de dação em pagamento não gera direito a sua realização, não suspende a exigibilidade do crédito fiscal, ou interrompe a fluência dos acréscimos previstos na legislação aplicável. </w:t>
      </w:r>
    </w:p>
    <w:p w14:paraId="5CE615BD" w14:textId="77777777" w:rsidR="00585B6B" w:rsidRPr="00585B6B" w:rsidRDefault="00585B6B" w:rsidP="00585B6B">
      <w:pPr>
        <w:pStyle w:val="Corpodetexto"/>
        <w:spacing w:line="360" w:lineRule="auto"/>
        <w:rPr>
          <w:rStyle w:val="Forte"/>
          <w:rFonts w:ascii="Arial" w:hAnsi="Arial" w:cs="Arial"/>
          <w:bCs w:val="0"/>
          <w:color w:val="000000" w:themeColor="text1"/>
          <w:sz w:val="24"/>
        </w:rPr>
      </w:pPr>
    </w:p>
    <w:p w14:paraId="71493192" w14:textId="5221C3AA" w:rsidR="00123867" w:rsidRP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 6º </w:t>
      </w:r>
      <w:r w:rsidRPr="00585B6B">
        <w:rPr>
          <w:rStyle w:val="Forte"/>
          <w:rFonts w:ascii="Arial" w:hAnsi="Arial" w:cs="Arial"/>
          <w:b w:val="0"/>
          <w:color w:val="000000" w:themeColor="text1"/>
          <w:sz w:val="24"/>
        </w:rPr>
        <w:t xml:space="preserve">As avaliações previstas no inciso II, do caput deste artigo, serão elaboradas, conforme valor compatível com o de mercado, por </w:t>
      </w:r>
      <w:r w:rsidR="00035645" w:rsidRPr="00585B6B">
        <w:rPr>
          <w:rStyle w:val="Forte"/>
          <w:rFonts w:ascii="Arial" w:hAnsi="Arial" w:cs="Arial"/>
          <w:b w:val="0"/>
          <w:color w:val="000000" w:themeColor="text1"/>
          <w:sz w:val="24"/>
        </w:rPr>
        <w:t>comissão própria do Município de Caarapó, podendo ser no mesmo molde em que feita a avaliação para fins do Imposto de Transmissão sobre Bens Imóveis.</w:t>
      </w:r>
    </w:p>
    <w:p w14:paraId="2EC0D2CA"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1C7B3BE5"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Art. 3º </w:t>
      </w:r>
      <w:r w:rsidRPr="00585B6B">
        <w:rPr>
          <w:rStyle w:val="Forte"/>
          <w:rFonts w:ascii="Arial" w:hAnsi="Arial" w:cs="Arial"/>
          <w:b w:val="0"/>
          <w:color w:val="000000" w:themeColor="text1"/>
          <w:sz w:val="24"/>
        </w:rPr>
        <w:t>A dação em pagamento em bem imóvel somente produzirá pleno efeito após o seu registro no cartório de Registro de Imóveis.</w:t>
      </w:r>
      <w:r w:rsidRPr="00585B6B">
        <w:rPr>
          <w:rStyle w:val="Forte"/>
          <w:rFonts w:ascii="Arial" w:hAnsi="Arial" w:cs="Arial"/>
          <w:bCs w:val="0"/>
          <w:color w:val="000000" w:themeColor="text1"/>
          <w:sz w:val="24"/>
        </w:rPr>
        <w:t xml:space="preserve"> </w:t>
      </w:r>
    </w:p>
    <w:p w14:paraId="52319825"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3C84A6F4"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Art. 4º </w:t>
      </w:r>
      <w:r w:rsidRPr="00585B6B">
        <w:rPr>
          <w:rStyle w:val="Forte"/>
          <w:rFonts w:ascii="Arial" w:hAnsi="Arial" w:cs="Arial"/>
          <w:b w:val="0"/>
          <w:color w:val="000000" w:themeColor="text1"/>
          <w:sz w:val="24"/>
        </w:rPr>
        <w:t>Em se tratando de créditos ajuizados, a extinção do feito será requerida pela Procuradoria-Geral do Município ou pelo sujeito passivo após o ingresso do bem ao patrimônio do município.</w:t>
      </w:r>
      <w:r w:rsidRPr="00585B6B">
        <w:rPr>
          <w:rStyle w:val="Forte"/>
          <w:rFonts w:ascii="Arial" w:hAnsi="Arial" w:cs="Arial"/>
          <w:bCs w:val="0"/>
          <w:color w:val="000000" w:themeColor="text1"/>
          <w:sz w:val="24"/>
        </w:rPr>
        <w:t xml:space="preserve"> </w:t>
      </w:r>
    </w:p>
    <w:p w14:paraId="1F82ECD9"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2D52D00D" w14:textId="77777777" w:rsidR="00123867" w:rsidRPr="00585B6B"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Art. 5º </w:t>
      </w:r>
      <w:r w:rsidRPr="00585B6B">
        <w:rPr>
          <w:rStyle w:val="Forte"/>
          <w:rFonts w:ascii="Arial" w:hAnsi="Arial" w:cs="Arial"/>
          <w:b w:val="0"/>
          <w:color w:val="000000" w:themeColor="text1"/>
          <w:sz w:val="24"/>
        </w:rPr>
        <w:t xml:space="preserve">As despesas e tributos relativos à transferência do Imóvel dado em pagamento serão suportados pelo devedor, assim como, se houver, as despesas decorrentes da avaliação do imóvel e as importâncias correspondentes a: </w:t>
      </w:r>
    </w:p>
    <w:p w14:paraId="150DB028" w14:textId="77777777" w:rsidR="00090DC4" w:rsidRDefault="00090DC4" w:rsidP="00585B6B">
      <w:pPr>
        <w:pStyle w:val="Corpodetexto"/>
        <w:spacing w:line="360" w:lineRule="auto"/>
        <w:rPr>
          <w:rStyle w:val="Forte"/>
          <w:rFonts w:ascii="Arial" w:hAnsi="Arial" w:cs="Arial"/>
          <w:bCs w:val="0"/>
          <w:color w:val="000000" w:themeColor="text1"/>
          <w:sz w:val="24"/>
        </w:rPr>
      </w:pPr>
    </w:p>
    <w:p w14:paraId="084C356C" w14:textId="0CA44592" w:rsidR="00123867" w:rsidRPr="00585B6B"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I - </w:t>
      </w:r>
      <w:proofErr w:type="gramStart"/>
      <w:r w:rsidRPr="00585B6B">
        <w:rPr>
          <w:rStyle w:val="Forte"/>
          <w:rFonts w:ascii="Arial" w:hAnsi="Arial" w:cs="Arial"/>
          <w:b w:val="0"/>
          <w:color w:val="000000" w:themeColor="text1"/>
          <w:sz w:val="24"/>
        </w:rPr>
        <w:t>eventuais</w:t>
      </w:r>
      <w:proofErr w:type="gramEnd"/>
      <w:r w:rsidRPr="00585B6B">
        <w:rPr>
          <w:rStyle w:val="Forte"/>
          <w:rFonts w:ascii="Arial" w:hAnsi="Arial" w:cs="Arial"/>
          <w:b w:val="0"/>
          <w:color w:val="000000" w:themeColor="text1"/>
          <w:sz w:val="24"/>
        </w:rPr>
        <w:t xml:space="preserve"> custas e despesas judiciais, inclusive honorários de peritos</w:t>
      </w:r>
      <w:r w:rsidR="00D4278A" w:rsidRPr="00585B6B">
        <w:rPr>
          <w:rStyle w:val="Forte"/>
          <w:rFonts w:ascii="Arial" w:hAnsi="Arial" w:cs="Arial"/>
          <w:b w:val="0"/>
          <w:color w:val="000000" w:themeColor="text1"/>
          <w:sz w:val="24"/>
        </w:rPr>
        <w:t>,</w:t>
      </w:r>
      <w:r w:rsidRPr="00585B6B">
        <w:rPr>
          <w:rStyle w:val="Forte"/>
          <w:rFonts w:ascii="Arial" w:hAnsi="Arial" w:cs="Arial"/>
          <w:b w:val="0"/>
          <w:color w:val="000000" w:themeColor="text1"/>
          <w:sz w:val="24"/>
        </w:rPr>
        <w:t xml:space="preserve"> se houver; </w:t>
      </w:r>
    </w:p>
    <w:p w14:paraId="2D48B1FD" w14:textId="77777777" w:rsidR="00090DC4" w:rsidRDefault="00090DC4" w:rsidP="00585B6B">
      <w:pPr>
        <w:pStyle w:val="Corpodetexto"/>
        <w:spacing w:line="360" w:lineRule="auto"/>
        <w:rPr>
          <w:rStyle w:val="Forte"/>
          <w:rFonts w:ascii="Arial" w:hAnsi="Arial" w:cs="Arial"/>
          <w:bCs w:val="0"/>
          <w:color w:val="000000" w:themeColor="text1"/>
          <w:sz w:val="24"/>
        </w:rPr>
      </w:pPr>
    </w:p>
    <w:p w14:paraId="1295B2DC" w14:textId="492BB843" w:rsidR="00123867"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II - </w:t>
      </w:r>
      <w:proofErr w:type="gramStart"/>
      <w:r w:rsidRPr="00585B6B">
        <w:rPr>
          <w:rStyle w:val="Forte"/>
          <w:rFonts w:ascii="Arial" w:hAnsi="Arial" w:cs="Arial"/>
          <w:b w:val="0"/>
          <w:color w:val="000000" w:themeColor="text1"/>
          <w:sz w:val="24"/>
        </w:rPr>
        <w:t>honorários</w:t>
      </w:r>
      <w:proofErr w:type="gramEnd"/>
      <w:r w:rsidRPr="00585B6B">
        <w:rPr>
          <w:rStyle w:val="Forte"/>
          <w:rFonts w:ascii="Arial" w:hAnsi="Arial" w:cs="Arial"/>
          <w:b w:val="0"/>
          <w:color w:val="000000" w:themeColor="text1"/>
          <w:sz w:val="24"/>
        </w:rPr>
        <w:t xml:space="preserve"> advocatícios, no percentual de 10% (dez por cento), devido</w:t>
      </w:r>
      <w:r w:rsidR="00D4278A" w:rsidRPr="00585B6B">
        <w:rPr>
          <w:rStyle w:val="Forte"/>
          <w:rFonts w:ascii="Arial" w:hAnsi="Arial" w:cs="Arial"/>
          <w:b w:val="0"/>
          <w:color w:val="000000" w:themeColor="text1"/>
          <w:sz w:val="24"/>
        </w:rPr>
        <w:t>s</w:t>
      </w:r>
      <w:r w:rsidRPr="00585B6B">
        <w:rPr>
          <w:rStyle w:val="Forte"/>
          <w:rFonts w:ascii="Arial" w:hAnsi="Arial" w:cs="Arial"/>
          <w:b w:val="0"/>
          <w:color w:val="000000" w:themeColor="text1"/>
          <w:sz w:val="24"/>
        </w:rPr>
        <w:t xml:space="preserve"> nos processos </w:t>
      </w:r>
      <w:r w:rsidR="00F279B7" w:rsidRPr="00585B6B">
        <w:rPr>
          <w:rStyle w:val="Forte"/>
          <w:rFonts w:ascii="Arial" w:hAnsi="Arial" w:cs="Arial"/>
          <w:b w:val="0"/>
          <w:color w:val="000000" w:themeColor="text1"/>
          <w:sz w:val="24"/>
        </w:rPr>
        <w:t xml:space="preserve">objeto </w:t>
      </w:r>
      <w:r w:rsidRPr="00585B6B">
        <w:rPr>
          <w:rStyle w:val="Forte"/>
          <w:rFonts w:ascii="Arial" w:hAnsi="Arial" w:cs="Arial"/>
          <w:b w:val="0"/>
          <w:color w:val="000000" w:themeColor="text1"/>
          <w:sz w:val="24"/>
        </w:rPr>
        <w:t xml:space="preserve">de pedido de dação em pagamento. </w:t>
      </w:r>
    </w:p>
    <w:p w14:paraId="1070C5E8"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2AD189B2" w14:textId="641661F0" w:rsidR="00123867" w:rsidRPr="00585B6B"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Parágrafo único. </w:t>
      </w:r>
      <w:r w:rsidRPr="00585B6B">
        <w:rPr>
          <w:rStyle w:val="Forte"/>
          <w:rFonts w:ascii="Arial" w:hAnsi="Arial" w:cs="Arial"/>
          <w:b w:val="0"/>
          <w:color w:val="000000" w:themeColor="text1"/>
          <w:sz w:val="24"/>
        </w:rPr>
        <w:t xml:space="preserve">As despesas com transferência </w:t>
      </w:r>
      <w:r w:rsidR="00D4278A" w:rsidRPr="00585B6B">
        <w:rPr>
          <w:rStyle w:val="Forte"/>
          <w:rFonts w:ascii="Arial" w:hAnsi="Arial" w:cs="Arial"/>
          <w:b w:val="0"/>
          <w:color w:val="000000" w:themeColor="text1"/>
          <w:sz w:val="24"/>
        </w:rPr>
        <w:t>d</w:t>
      </w:r>
      <w:r w:rsidRPr="00585B6B">
        <w:rPr>
          <w:rStyle w:val="Forte"/>
          <w:rFonts w:ascii="Arial" w:hAnsi="Arial" w:cs="Arial"/>
          <w:b w:val="0"/>
          <w:color w:val="000000" w:themeColor="text1"/>
          <w:sz w:val="24"/>
        </w:rPr>
        <w:t>o imóvel, judiciais e honorários advocatícios, caso se enquadrem nas disposições do § 3º do art. 2º, serão custeadas pela Fazenda Pública Municipal.</w:t>
      </w:r>
    </w:p>
    <w:p w14:paraId="5BADC0B1"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37ED3276" w14:textId="51650816" w:rsidR="00D4278A"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 xml:space="preserve">Art. 6º </w:t>
      </w:r>
      <w:r w:rsidRPr="00585B6B">
        <w:rPr>
          <w:rStyle w:val="Forte"/>
          <w:rFonts w:ascii="Arial" w:hAnsi="Arial" w:cs="Arial"/>
          <w:b w:val="0"/>
          <w:color w:val="000000" w:themeColor="text1"/>
          <w:sz w:val="24"/>
        </w:rPr>
        <w:t>O devedor respon</w:t>
      </w:r>
      <w:r w:rsidR="00D4278A" w:rsidRPr="00585B6B">
        <w:rPr>
          <w:rStyle w:val="Forte"/>
          <w:rFonts w:ascii="Arial" w:hAnsi="Arial" w:cs="Arial"/>
          <w:b w:val="0"/>
          <w:color w:val="000000" w:themeColor="text1"/>
          <w:sz w:val="24"/>
        </w:rPr>
        <w:t>de</w:t>
      </w:r>
      <w:r w:rsidRPr="00585B6B">
        <w:rPr>
          <w:rStyle w:val="Forte"/>
          <w:rFonts w:ascii="Arial" w:hAnsi="Arial" w:cs="Arial"/>
          <w:b w:val="0"/>
          <w:color w:val="000000" w:themeColor="text1"/>
          <w:sz w:val="24"/>
        </w:rPr>
        <w:t xml:space="preserve"> pela evicção nos termos </w:t>
      </w:r>
      <w:r w:rsidR="00D4278A" w:rsidRPr="00585B6B">
        <w:rPr>
          <w:rStyle w:val="Forte"/>
          <w:rFonts w:ascii="Arial" w:hAnsi="Arial" w:cs="Arial"/>
          <w:b w:val="0"/>
          <w:color w:val="000000" w:themeColor="text1"/>
          <w:sz w:val="24"/>
        </w:rPr>
        <w:t xml:space="preserve">do </w:t>
      </w:r>
      <w:r w:rsidRPr="00585B6B">
        <w:rPr>
          <w:rStyle w:val="Forte"/>
          <w:rFonts w:ascii="Arial" w:hAnsi="Arial" w:cs="Arial"/>
          <w:b w:val="0"/>
          <w:color w:val="000000" w:themeColor="text1"/>
          <w:sz w:val="24"/>
        </w:rPr>
        <w:t xml:space="preserve">que dispõe o Código Civil. </w:t>
      </w:r>
    </w:p>
    <w:p w14:paraId="2BF40451" w14:textId="77777777" w:rsidR="00585B6B" w:rsidRPr="00585B6B" w:rsidRDefault="00585B6B" w:rsidP="00585B6B">
      <w:pPr>
        <w:pStyle w:val="Corpodetexto"/>
        <w:spacing w:line="360" w:lineRule="auto"/>
        <w:rPr>
          <w:rStyle w:val="Forte"/>
          <w:rFonts w:ascii="Arial" w:hAnsi="Arial" w:cs="Arial"/>
          <w:b w:val="0"/>
          <w:color w:val="000000" w:themeColor="text1"/>
          <w:sz w:val="24"/>
        </w:rPr>
      </w:pPr>
    </w:p>
    <w:p w14:paraId="0DFE2E87" w14:textId="49B82195" w:rsidR="00123867" w:rsidRP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Parágrafo único.</w:t>
      </w:r>
      <w:r w:rsidRPr="00585B6B">
        <w:rPr>
          <w:rStyle w:val="Forte"/>
          <w:rFonts w:ascii="Arial" w:hAnsi="Arial" w:cs="Arial"/>
          <w:b w:val="0"/>
          <w:color w:val="000000" w:themeColor="text1"/>
          <w:sz w:val="24"/>
        </w:rPr>
        <w:t xml:space="preserve"> Se o Município for evicto da coisa recebida em pagamento, restabelecer-se-á a obrigação primitiva, ficando sem efeito a quitação dada. </w:t>
      </w:r>
    </w:p>
    <w:p w14:paraId="526E9768"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35B276E1" w14:textId="621796BC" w:rsidR="00123867" w:rsidRP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Art. 7º </w:t>
      </w:r>
      <w:r w:rsidRPr="00585B6B">
        <w:rPr>
          <w:rStyle w:val="Forte"/>
          <w:rFonts w:ascii="Arial" w:hAnsi="Arial" w:cs="Arial"/>
          <w:b w:val="0"/>
          <w:color w:val="000000" w:themeColor="text1"/>
          <w:sz w:val="24"/>
        </w:rPr>
        <w:t>Fica o Poder Executivo autorizado a alienar, a título oneroso, os bens imóveis recebidos em dação em pagamento, observado o disposto na Lei de Licitações</w:t>
      </w:r>
      <w:r w:rsidR="003835D0" w:rsidRPr="00585B6B">
        <w:rPr>
          <w:rStyle w:val="Forte"/>
          <w:rFonts w:ascii="Arial" w:hAnsi="Arial" w:cs="Arial"/>
          <w:b w:val="0"/>
          <w:color w:val="000000" w:themeColor="text1"/>
          <w:sz w:val="24"/>
        </w:rPr>
        <w:t>.</w:t>
      </w:r>
    </w:p>
    <w:p w14:paraId="5A34C266"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4CD8B7AA" w14:textId="3512B685" w:rsidR="002B6AFD" w:rsidRPr="00585B6B" w:rsidRDefault="00123867" w:rsidP="00585B6B">
      <w:pPr>
        <w:pStyle w:val="Corpodetexto"/>
        <w:spacing w:line="360" w:lineRule="auto"/>
        <w:rPr>
          <w:rStyle w:val="Forte"/>
          <w:rFonts w:ascii="Arial" w:hAnsi="Arial" w:cs="Arial"/>
          <w:bCs w:val="0"/>
          <w:color w:val="000000" w:themeColor="text1"/>
          <w:sz w:val="24"/>
        </w:rPr>
      </w:pPr>
      <w:r w:rsidRPr="00585B6B">
        <w:rPr>
          <w:rStyle w:val="Forte"/>
          <w:rFonts w:ascii="Arial" w:hAnsi="Arial" w:cs="Arial"/>
          <w:bCs w:val="0"/>
          <w:color w:val="000000" w:themeColor="text1"/>
          <w:sz w:val="24"/>
        </w:rPr>
        <w:t xml:space="preserve">Art. 8º </w:t>
      </w:r>
      <w:r w:rsidRPr="00585B6B">
        <w:rPr>
          <w:rStyle w:val="Forte"/>
          <w:rFonts w:ascii="Arial" w:hAnsi="Arial" w:cs="Arial"/>
          <w:b w:val="0"/>
          <w:color w:val="000000" w:themeColor="text1"/>
          <w:sz w:val="24"/>
        </w:rPr>
        <w:t>O Poder Executivo regulamentará a forma de avaliação e aceite do imóvel ofertado em pagamento, bem como outras disposições necessárias.</w:t>
      </w:r>
    </w:p>
    <w:p w14:paraId="29F0E2A3" w14:textId="77777777" w:rsidR="00123867" w:rsidRPr="00585B6B" w:rsidRDefault="00123867" w:rsidP="00585B6B">
      <w:pPr>
        <w:pStyle w:val="Corpodetexto"/>
        <w:spacing w:line="360" w:lineRule="auto"/>
        <w:rPr>
          <w:rStyle w:val="Forte"/>
          <w:rFonts w:ascii="Arial" w:hAnsi="Arial" w:cs="Arial"/>
          <w:bCs w:val="0"/>
          <w:color w:val="000000" w:themeColor="text1"/>
          <w:sz w:val="24"/>
        </w:rPr>
      </w:pPr>
    </w:p>
    <w:p w14:paraId="2CF1A3E4" w14:textId="6E6C9A32" w:rsidR="00123867" w:rsidRPr="00585B6B" w:rsidRDefault="00123867" w:rsidP="00585B6B">
      <w:pPr>
        <w:pStyle w:val="Corpodetexto"/>
        <w:spacing w:line="360" w:lineRule="auto"/>
        <w:rPr>
          <w:rStyle w:val="Forte"/>
          <w:rFonts w:ascii="Arial" w:hAnsi="Arial" w:cs="Arial"/>
          <w:b w:val="0"/>
          <w:color w:val="000000" w:themeColor="text1"/>
          <w:sz w:val="24"/>
        </w:rPr>
      </w:pPr>
      <w:r w:rsidRPr="00585B6B">
        <w:rPr>
          <w:rStyle w:val="Forte"/>
          <w:rFonts w:ascii="Arial" w:hAnsi="Arial" w:cs="Arial"/>
          <w:bCs w:val="0"/>
          <w:color w:val="000000" w:themeColor="text1"/>
          <w:sz w:val="24"/>
        </w:rPr>
        <w:t>Art. 9º</w:t>
      </w:r>
      <w:r w:rsidRPr="00585B6B">
        <w:rPr>
          <w:rStyle w:val="Forte"/>
          <w:rFonts w:ascii="Arial" w:hAnsi="Arial" w:cs="Arial"/>
          <w:b w:val="0"/>
          <w:color w:val="000000" w:themeColor="text1"/>
          <w:sz w:val="24"/>
        </w:rPr>
        <w:t xml:space="preserve"> Esta Lei Complementar entra em vigor na data de sua publicação.</w:t>
      </w:r>
    </w:p>
    <w:p w14:paraId="1168C0F9" w14:textId="77777777" w:rsidR="00B257CC" w:rsidRPr="00585B6B" w:rsidRDefault="00B257CC" w:rsidP="00585B6B">
      <w:pPr>
        <w:pStyle w:val="Recuodecorpodetexto3"/>
        <w:spacing w:after="0" w:line="360" w:lineRule="auto"/>
        <w:ind w:left="0"/>
        <w:jc w:val="both"/>
        <w:rPr>
          <w:rFonts w:ascii="Arial" w:hAnsi="Arial" w:cs="Arial"/>
          <w:color w:val="000000" w:themeColor="text1"/>
          <w:sz w:val="24"/>
          <w:szCs w:val="24"/>
        </w:rPr>
      </w:pPr>
    </w:p>
    <w:p w14:paraId="201951D9" w14:textId="77777777" w:rsidR="00585B6B" w:rsidRPr="00F56F72" w:rsidRDefault="00585B6B" w:rsidP="00585B6B">
      <w:pPr>
        <w:spacing w:after="200" w:line="360" w:lineRule="auto"/>
        <w:jc w:val="both"/>
        <w:rPr>
          <w:rFonts w:ascii="Arial" w:hAnsi="Arial" w:cs="Arial"/>
          <w:bCs/>
          <w:color w:val="000000"/>
        </w:rPr>
      </w:pPr>
      <w:r w:rsidRPr="00F56F72">
        <w:rPr>
          <w:rFonts w:ascii="Arial" w:hAnsi="Arial" w:cs="Arial"/>
          <w:bCs/>
          <w:color w:val="000000"/>
        </w:rPr>
        <w:t>Caarapó</w:t>
      </w:r>
      <w:r>
        <w:rPr>
          <w:rFonts w:ascii="Arial" w:hAnsi="Arial" w:cs="Arial"/>
          <w:bCs/>
          <w:color w:val="000000"/>
        </w:rPr>
        <w:t>-</w:t>
      </w:r>
      <w:r w:rsidRPr="00F56F72">
        <w:rPr>
          <w:rFonts w:ascii="Arial" w:hAnsi="Arial" w:cs="Arial"/>
          <w:bCs/>
          <w:color w:val="000000"/>
        </w:rPr>
        <w:t xml:space="preserve">MS, </w:t>
      </w:r>
      <w:r>
        <w:rPr>
          <w:rFonts w:ascii="Arial" w:hAnsi="Arial" w:cs="Arial"/>
          <w:bCs/>
          <w:color w:val="000000"/>
        </w:rPr>
        <w:t xml:space="preserve">18 </w:t>
      </w:r>
      <w:r w:rsidRPr="00F56F72">
        <w:rPr>
          <w:rFonts w:ascii="Arial" w:hAnsi="Arial" w:cs="Arial"/>
          <w:bCs/>
          <w:color w:val="000000"/>
        </w:rPr>
        <w:t xml:space="preserve">de </w:t>
      </w:r>
      <w:r>
        <w:rPr>
          <w:rFonts w:ascii="Arial" w:hAnsi="Arial" w:cs="Arial"/>
          <w:bCs/>
          <w:color w:val="000000"/>
        </w:rPr>
        <w:t>setembro</w:t>
      </w:r>
      <w:r w:rsidRPr="00F56F72">
        <w:rPr>
          <w:rFonts w:ascii="Arial" w:hAnsi="Arial" w:cs="Arial"/>
          <w:bCs/>
          <w:color w:val="000000"/>
        </w:rPr>
        <w:t xml:space="preserve"> de 2025; 66º da emancipação político-administrativa.</w:t>
      </w:r>
    </w:p>
    <w:p w14:paraId="0665B8CB" w14:textId="77777777" w:rsidR="00585B6B" w:rsidRPr="00C1397A" w:rsidRDefault="00585B6B" w:rsidP="00585B6B">
      <w:pPr>
        <w:spacing w:line="360" w:lineRule="auto"/>
        <w:jc w:val="both"/>
        <w:rPr>
          <w:rFonts w:ascii="Arial" w:hAnsi="Arial" w:cs="Arial"/>
        </w:rPr>
      </w:pPr>
    </w:p>
    <w:p w14:paraId="076EF7C0" w14:textId="77777777" w:rsidR="00585B6B" w:rsidRPr="004D6109" w:rsidRDefault="00585B6B" w:rsidP="00585B6B">
      <w:pPr>
        <w:spacing w:line="360" w:lineRule="auto"/>
        <w:jc w:val="both"/>
        <w:rPr>
          <w:rFonts w:ascii="Arial" w:hAnsi="Arial" w:cs="Arial"/>
          <w:b/>
          <w:bCs/>
        </w:rPr>
      </w:pPr>
    </w:p>
    <w:p w14:paraId="47233679" w14:textId="77777777" w:rsidR="00585B6B" w:rsidRPr="004D6109" w:rsidRDefault="00585B6B" w:rsidP="00585B6B">
      <w:pPr>
        <w:spacing w:line="360" w:lineRule="auto"/>
        <w:jc w:val="center"/>
        <w:rPr>
          <w:rFonts w:ascii="Arial" w:hAnsi="Arial" w:cs="Arial"/>
          <w:b/>
          <w:bCs/>
        </w:rPr>
      </w:pPr>
      <w:r w:rsidRPr="004D6109">
        <w:rPr>
          <w:rFonts w:ascii="Arial" w:hAnsi="Arial" w:cs="Arial"/>
          <w:b/>
          <w:bCs/>
        </w:rPr>
        <w:t>Maria Lurdes Portugal</w:t>
      </w:r>
    </w:p>
    <w:p w14:paraId="3CCD8693" w14:textId="2CEDA2DD" w:rsidR="00E23D4B" w:rsidRPr="00585B6B" w:rsidRDefault="00585B6B" w:rsidP="00585B6B">
      <w:pPr>
        <w:spacing w:line="360" w:lineRule="auto"/>
        <w:jc w:val="center"/>
        <w:rPr>
          <w:rFonts w:ascii="Arial" w:hAnsi="Arial" w:cs="Arial"/>
          <w:color w:val="000000" w:themeColor="text1"/>
        </w:rPr>
      </w:pPr>
      <w:r w:rsidRPr="004D6109">
        <w:rPr>
          <w:rFonts w:ascii="Arial" w:hAnsi="Arial" w:cs="Arial"/>
          <w:b/>
          <w:bCs/>
        </w:rPr>
        <w:t>Prefeita Municipal</w:t>
      </w:r>
    </w:p>
    <w:sectPr w:rsidR="00E23D4B" w:rsidRPr="00585B6B" w:rsidSect="009167C3">
      <w:headerReference w:type="default" r:id="rId8"/>
      <w:footerReference w:type="default" r:id="rId9"/>
      <w:pgSz w:w="11906" w:h="16838"/>
      <w:pgMar w:top="720" w:right="1274" w:bottom="1077"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47FB" w14:textId="77777777" w:rsidR="00A55433" w:rsidRDefault="00A55433">
      <w:r>
        <w:separator/>
      </w:r>
    </w:p>
  </w:endnote>
  <w:endnote w:type="continuationSeparator" w:id="0">
    <w:p w14:paraId="498C1FA2" w14:textId="77777777" w:rsidR="00A55433" w:rsidRDefault="00A5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70581164"/>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34FE3B0" w14:textId="0E073341" w:rsidR="00585B6B" w:rsidRPr="00585B6B" w:rsidRDefault="00585B6B">
            <w:pPr>
              <w:pStyle w:val="Rodap"/>
              <w:jc w:val="right"/>
              <w:rPr>
                <w:rFonts w:ascii="Arial" w:hAnsi="Arial" w:cs="Arial"/>
                <w:sz w:val="20"/>
                <w:szCs w:val="20"/>
              </w:rPr>
            </w:pPr>
            <w:r w:rsidRPr="00585B6B">
              <w:rPr>
                <w:rFonts w:ascii="Arial" w:hAnsi="Arial" w:cs="Arial"/>
                <w:sz w:val="20"/>
                <w:szCs w:val="20"/>
              </w:rPr>
              <w:t xml:space="preserve">Página </w:t>
            </w:r>
            <w:r w:rsidRPr="00585B6B">
              <w:rPr>
                <w:rFonts w:ascii="Arial" w:hAnsi="Arial" w:cs="Arial"/>
                <w:b/>
                <w:bCs/>
                <w:sz w:val="20"/>
                <w:szCs w:val="20"/>
              </w:rPr>
              <w:fldChar w:fldCharType="begin"/>
            </w:r>
            <w:r w:rsidRPr="00585B6B">
              <w:rPr>
                <w:rFonts w:ascii="Arial" w:hAnsi="Arial" w:cs="Arial"/>
                <w:b/>
                <w:bCs/>
                <w:sz w:val="20"/>
                <w:szCs w:val="20"/>
              </w:rPr>
              <w:instrText>PAGE</w:instrText>
            </w:r>
            <w:r w:rsidRPr="00585B6B">
              <w:rPr>
                <w:rFonts w:ascii="Arial" w:hAnsi="Arial" w:cs="Arial"/>
                <w:b/>
                <w:bCs/>
                <w:sz w:val="20"/>
                <w:szCs w:val="20"/>
              </w:rPr>
              <w:fldChar w:fldCharType="separate"/>
            </w:r>
            <w:r w:rsidRPr="00585B6B">
              <w:rPr>
                <w:rFonts w:ascii="Arial" w:hAnsi="Arial" w:cs="Arial"/>
                <w:b/>
                <w:bCs/>
                <w:sz w:val="20"/>
                <w:szCs w:val="20"/>
              </w:rPr>
              <w:t>2</w:t>
            </w:r>
            <w:r w:rsidRPr="00585B6B">
              <w:rPr>
                <w:rFonts w:ascii="Arial" w:hAnsi="Arial" w:cs="Arial"/>
                <w:b/>
                <w:bCs/>
                <w:sz w:val="20"/>
                <w:szCs w:val="20"/>
              </w:rPr>
              <w:fldChar w:fldCharType="end"/>
            </w:r>
            <w:r w:rsidRPr="00585B6B">
              <w:rPr>
                <w:rFonts w:ascii="Arial" w:hAnsi="Arial" w:cs="Arial"/>
                <w:sz w:val="20"/>
                <w:szCs w:val="20"/>
              </w:rPr>
              <w:t xml:space="preserve"> de </w:t>
            </w:r>
            <w:r w:rsidRPr="00585B6B">
              <w:rPr>
                <w:rFonts w:ascii="Arial" w:hAnsi="Arial" w:cs="Arial"/>
                <w:b/>
                <w:bCs/>
                <w:sz w:val="20"/>
                <w:szCs w:val="20"/>
              </w:rPr>
              <w:fldChar w:fldCharType="begin"/>
            </w:r>
            <w:r w:rsidRPr="00585B6B">
              <w:rPr>
                <w:rFonts w:ascii="Arial" w:hAnsi="Arial" w:cs="Arial"/>
                <w:b/>
                <w:bCs/>
                <w:sz w:val="20"/>
                <w:szCs w:val="20"/>
              </w:rPr>
              <w:instrText>NUMPAGES</w:instrText>
            </w:r>
            <w:r w:rsidRPr="00585B6B">
              <w:rPr>
                <w:rFonts w:ascii="Arial" w:hAnsi="Arial" w:cs="Arial"/>
                <w:b/>
                <w:bCs/>
                <w:sz w:val="20"/>
                <w:szCs w:val="20"/>
              </w:rPr>
              <w:fldChar w:fldCharType="separate"/>
            </w:r>
            <w:r w:rsidRPr="00585B6B">
              <w:rPr>
                <w:rFonts w:ascii="Arial" w:hAnsi="Arial" w:cs="Arial"/>
                <w:b/>
                <w:bCs/>
                <w:sz w:val="20"/>
                <w:szCs w:val="20"/>
              </w:rPr>
              <w:t>2</w:t>
            </w:r>
            <w:r w:rsidRPr="00585B6B">
              <w:rPr>
                <w:rFonts w:ascii="Arial" w:hAnsi="Arial" w:cs="Arial"/>
                <w:b/>
                <w:bCs/>
                <w:sz w:val="20"/>
                <w:szCs w:val="20"/>
              </w:rPr>
              <w:fldChar w:fldCharType="end"/>
            </w:r>
          </w:p>
        </w:sdtContent>
      </w:sdt>
    </w:sdtContent>
  </w:sdt>
  <w:p w14:paraId="067DEA5E" w14:textId="77777777" w:rsidR="00E84E21" w:rsidRDefault="00E84E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E67B" w14:textId="77777777" w:rsidR="00A55433" w:rsidRDefault="00A55433">
      <w:r>
        <w:separator/>
      </w:r>
    </w:p>
  </w:footnote>
  <w:footnote w:type="continuationSeparator" w:id="0">
    <w:p w14:paraId="3B795CDA" w14:textId="77777777" w:rsidR="00A55433" w:rsidRDefault="00A5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95A5" w14:textId="77777777" w:rsidR="00585B6B" w:rsidRDefault="00585B6B" w:rsidP="00585B6B">
    <w:pPr>
      <w:pStyle w:val="Cabealho"/>
    </w:pPr>
    <w:r w:rsidRPr="00624A68">
      <w:rPr>
        <w:noProof/>
      </w:rPr>
      <w:drawing>
        <wp:inline distT="0" distB="0" distL="0" distR="0" wp14:anchorId="5095C2B7" wp14:editId="1C5BD65A">
          <wp:extent cx="3858016" cy="838200"/>
          <wp:effectExtent l="0" t="0" r="9525" b="0"/>
          <wp:docPr id="5" name="Imagem 5" descr="Interface gráfica do usuári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Interface gráfica do usuário, 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8407" cy="838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4D7A"/>
    <w:multiLevelType w:val="hybridMultilevel"/>
    <w:tmpl w:val="D8D60968"/>
    <w:lvl w:ilvl="0" w:tplc="26001D9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num w:numId="1" w16cid:durableId="8627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9"/>
    <w:rsid w:val="00002FEF"/>
    <w:rsid w:val="00003C36"/>
    <w:rsid w:val="00020044"/>
    <w:rsid w:val="00020EC6"/>
    <w:rsid w:val="00030224"/>
    <w:rsid w:val="00031F18"/>
    <w:rsid w:val="00035645"/>
    <w:rsid w:val="00035DD5"/>
    <w:rsid w:val="000564B2"/>
    <w:rsid w:val="00056E5E"/>
    <w:rsid w:val="00085E92"/>
    <w:rsid w:val="000866BD"/>
    <w:rsid w:val="00090DC4"/>
    <w:rsid w:val="000A2056"/>
    <w:rsid w:val="000B2D9E"/>
    <w:rsid w:val="000B40D4"/>
    <w:rsid w:val="000B42B5"/>
    <w:rsid w:val="000C1876"/>
    <w:rsid w:val="000C484D"/>
    <w:rsid w:val="000C583C"/>
    <w:rsid w:val="000C7DDE"/>
    <w:rsid w:val="000D05D2"/>
    <w:rsid w:val="000D6A26"/>
    <w:rsid w:val="000E12E0"/>
    <w:rsid w:val="000E6B84"/>
    <w:rsid w:val="00106827"/>
    <w:rsid w:val="001121BD"/>
    <w:rsid w:val="00114E52"/>
    <w:rsid w:val="0011757F"/>
    <w:rsid w:val="001175D5"/>
    <w:rsid w:val="00117B96"/>
    <w:rsid w:val="0012349D"/>
    <w:rsid w:val="00123867"/>
    <w:rsid w:val="00133027"/>
    <w:rsid w:val="001334DB"/>
    <w:rsid w:val="00137FD2"/>
    <w:rsid w:val="00137FD6"/>
    <w:rsid w:val="00152A0B"/>
    <w:rsid w:val="001532D9"/>
    <w:rsid w:val="00173C67"/>
    <w:rsid w:val="00174841"/>
    <w:rsid w:val="00177A45"/>
    <w:rsid w:val="00186A16"/>
    <w:rsid w:val="0019645C"/>
    <w:rsid w:val="001A35F6"/>
    <w:rsid w:val="001A5D65"/>
    <w:rsid w:val="001B03E1"/>
    <w:rsid w:val="001B1401"/>
    <w:rsid w:val="001C0852"/>
    <w:rsid w:val="001C0B0A"/>
    <w:rsid w:val="001D56F1"/>
    <w:rsid w:val="001D722C"/>
    <w:rsid w:val="001E3B2D"/>
    <w:rsid w:val="001E5445"/>
    <w:rsid w:val="001E7498"/>
    <w:rsid w:val="001F0A83"/>
    <w:rsid w:val="001F244C"/>
    <w:rsid w:val="002033F4"/>
    <w:rsid w:val="00204953"/>
    <w:rsid w:val="00216334"/>
    <w:rsid w:val="00217804"/>
    <w:rsid w:val="002237A4"/>
    <w:rsid w:val="00232CBB"/>
    <w:rsid w:val="00234128"/>
    <w:rsid w:val="00236D32"/>
    <w:rsid w:val="002460C6"/>
    <w:rsid w:val="0025248D"/>
    <w:rsid w:val="002540F3"/>
    <w:rsid w:val="0025555B"/>
    <w:rsid w:val="00256489"/>
    <w:rsid w:val="00257347"/>
    <w:rsid w:val="00262749"/>
    <w:rsid w:val="002636D3"/>
    <w:rsid w:val="00270370"/>
    <w:rsid w:val="00292E30"/>
    <w:rsid w:val="00296480"/>
    <w:rsid w:val="002A0440"/>
    <w:rsid w:val="002B6AFD"/>
    <w:rsid w:val="002D3D12"/>
    <w:rsid w:val="002D49AF"/>
    <w:rsid w:val="002E102B"/>
    <w:rsid w:val="002E1889"/>
    <w:rsid w:val="002E3045"/>
    <w:rsid w:val="002E427B"/>
    <w:rsid w:val="002F7CF6"/>
    <w:rsid w:val="00304DF9"/>
    <w:rsid w:val="003052B0"/>
    <w:rsid w:val="00310933"/>
    <w:rsid w:val="00311494"/>
    <w:rsid w:val="003219B3"/>
    <w:rsid w:val="00352209"/>
    <w:rsid w:val="00352593"/>
    <w:rsid w:val="0035327F"/>
    <w:rsid w:val="0037077B"/>
    <w:rsid w:val="00381153"/>
    <w:rsid w:val="003835D0"/>
    <w:rsid w:val="0038781A"/>
    <w:rsid w:val="003A47D5"/>
    <w:rsid w:val="003B4814"/>
    <w:rsid w:val="003B500F"/>
    <w:rsid w:val="003D4EDB"/>
    <w:rsid w:val="003D66A4"/>
    <w:rsid w:val="003F06B7"/>
    <w:rsid w:val="003F3320"/>
    <w:rsid w:val="003F457B"/>
    <w:rsid w:val="003F5261"/>
    <w:rsid w:val="003F5DCA"/>
    <w:rsid w:val="003F614C"/>
    <w:rsid w:val="004001E8"/>
    <w:rsid w:val="00415210"/>
    <w:rsid w:val="00424D3B"/>
    <w:rsid w:val="00433BD9"/>
    <w:rsid w:val="00440FC6"/>
    <w:rsid w:val="004558D4"/>
    <w:rsid w:val="0046076B"/>
    <w:rsid w:val="00467BFE"/>
    <w:rsid w:val="0048213B"/>
    <w:rsid w:val="004833CF"/>
    <w:rsid w:val="00484557"/>
    <w:rsid w:val="00485294"/>
    <w:rsid w:val="00485738"/>
    <w:rsid w:val="004A2CF6"/>
    <w:rsid w:val="004A659F"/>
    <w:rsid w:val="004B0B09"/>
    <w:rsid w:val="004B1BF2"/>
    <w:rsid w:val="004B2014"/>
    <w:rsid w:val="004B4032"/>
    <w:rsid w:val="004B694B"/>
    <w:rsid w:val="004C21E3"/>
    <w:rsid w:val="004D4616"/>
    <w:rsid w:val="004F3208"/>
    <w:rsid w:val="0050363B"/>
    <w:rsid w:val="00512359"/>
    <w:rsid w:val="005145C3"/>
    <w:rsid w:val="0051735A"/>
    <w:rsid w:val="00523649"/>
    <w:rsid w:val="00524BEA"/>
    <w:rsid w:val="00540C10"/>
    <w:rsid w:val="005440F7"/>
    <w:rsid w:val="00544955"/>
    <w:rsid w:val="005463D1"/>
    <w:rsid w:val="00547BD9"/>
    <w:rsid w:val="005514CB"/>
    <w:rsid w:val="00556ACF"/>
    <w:rsid w:val="0056052F"/>
    <w:rsid w:val="005706E2"/>
    <w:rsid w:val="005774DA"/>
    <w:rsid w:val="00581A23"/>
    <w:rsid w:val="00584BA5"/>
    <w:rsid w:val="00585B6B"/>
    <w:rsid w:val="005955B2"/>
    <w:rsid w:val="005A03CD"/>
    <w:rsid w:val="005B4226"/>
    <w:rsid w:val="005B6344"/>
    <w:rsid w:val="005D2F74"/>
    <w:rsid w:val="005D5BB3"/>
    <w:rsid w:val="005E0403"/>
    <w:rsid w:val="005E0E37"/>
    <w:rsid w:val="005E1F07"/>
    <w:rsid w:val="005F040C"/>
    <w:rsid w:val="005F2360"/>
    <w:rsid w:val="005F2980"/>
    <w:rsid w:val="005F29B1"/>
    <w:rsid w:val="00610E69"/>
    <w:rsid w:val="00611171"/>
    <w:rsid w:val="00617A89"/>
    <w:rsid w:val="00617C67"/>
    <w:rsid w:val="006209FC"/>
    <w:rsid w:val="00623A53"/>
    <w:rsid w:val="00630C16"/>
    <w:rsid w:val="006412C5"/>
    <w:rsid w:val="006501C9"/>
    <w:rsid w:val="00650402"/>
    <w:rsid w:val="00652E7A"/>
    <w:rsid w:val="0065586E"/>
    <w:rsid w:val="00661E09"/>
    <w:rsid w:val="00663B0F"/>
    <w:rsid w:val="006641EC"/>
    <w:rsid w:val="00670733"/>
    <w:rsid w:val="00681956"/>
    <w:rsid w:val="00682E4F"/>
    <w:rsid w:val="00693D57"/>
    <w:rsid w:val="006A2AE7"/>
    <w:rsid w:val="006A46A3"/>
    <w:rsid w:val="006A6EFA"/>
    <w:rsid w:val="006B40D0"/>
    <w:rsid w:val="006B490F"/>
    <w:rsid w:val="006B6C7B"/>
    <w:rsid w:val="006C4F1F"/>
    <w:rsid w:val="006D061E"/>
    <w:rsid w:val="006D0B1C"/>
    <w:rsid w:val="006D398F"/>
    <w:rsid w:val="006D750C"/>
    <w:rsid w:val="006E5E7C"/>
    <w:rsid w:val="006E63F2"/>
    <w:rsid w:val="006F2ED0"/>
    <w:rsid w:val="006F3B62"/>
    <w:rsid w:val="007032C2"/>
    <w:rsid w:val="007118FB"/>
    <w:rsid w:val="007132B0"/>
    <w:rsid w:val="00722FAB"/>
    <w:rsid w:val="00723BF7"/>
    <w:rsid w:val="007260F9"/>
    <w:rsid w:val="0072642C"/>
    <w:rsid w:val="00730B97"/>
    <w:rsid w:val="00733BD5"/>
    <w:rsid w:val="0073622C"/>
    <w:rsid w:val="00740B19"/>
    <w:rsid w:val="00742CAE"/>
    <w:rsid w:val="00746164"/>
    <w:rsid w:val="0075009E"/>
    <w:rsid w:val="00751123"/>
    <w:rsid w:val="00752562"/>
    <w:rsid w:val="007579C0"/>
    <w:rsid w:val="00762D7E"/>
    <w:rsid w:val="00764B75"/>
    <w:rsid w:val="0076593F"/>
    <w:rsid w:val="00797953"/>
    <w:rsid w:val="007A77A5"/>
    <w:rsid w:val="007B23DD"/>
    <w:rsid w:val="007B5B63"/>
    <w:rsid w:val="007C37E7"/>
    <w:rsid w:val="007D2E23"/>
    <w:rsid w:val="007D740E"/>
    <w:rsid w:val="007E0CE1"/>
    <w:rsid w:val="007F1557"/>
    <w:rsid w:val="007F2352"/>
    <w:rsid w:val="007F57A6"/>
    <w:rsid w:val="007F7109"/>
    <w:rsid w:val="00801D0E"/>
    <w:rsid w:val="00804D74"/>
    <w:rsid w:val="00821507"/>
    <w:rsid w:val="00822B47"/>
    <w:rsid w:val="00824987"/>
    <w:rsid w:val="00840433"/>
    <w:rsid w:val="00841696"/>
    <w:rsid w:val="00845574"/>
    <w:rsid w:val="00845FD7"/>
    <w:rsid w:val="00850A17"/>
    <w:rsid w:val="008524E9"/>
    <w:rsid w:val="008536B7"/>
    <w:rsid w:val="00864AA1"/>
    <w:rsid w:val="0086639F"/>
    <w:rsid w:val="008671E8"/>
    <w:rsid w:val="00872D70"/>
    <w:rsid w:val="00884CA5"/>
    <w:rsid w:val="00885E84"/>
    <w:rsid w:val="00894422"/>
    <w:rsid w:val="00896939"/>
    <w:rsid w:val="008A1EEA"/>
    <w:rsid w:val="008A56E1"/>
    <w:rsid w:val="008D08D0"/>
    <w:rsid w:val="008D3ED0"/>
    <w:rsid w:val="008D7EC1"/>
    <w:rsid w:val="008E26FD"/>
    <w:rsid w:val="008E5AD6"/>
    <w:rsid w:val="008F2198"/>
    <w:rsid w:val="008F23D7"/>
    <w:rsid w:val="00902246"/>
    <w:rsid w:val="00913447"/>
    <w:rsid w:val="00913EE4"/>
    <w:rsid w:val="009167C3"/>
    <w:rsid w:val="00916DFD"/>
    <w:rsid w:val="00917215"/>
    <w:rsid w:val="00926CDF"/>
    <w:rsid w:val="0092722C"/>
    <w:rsid w:val="0093073E"/>
    <w:rsid w:val="00945AB6"/>
    <w:rsid w:val="00946506"/>
    <w:rsid w:val="009635CB"/>
    <w:rsid w:val="009658C1"/>
    <w:rsid w:val="009679A6"/>
    <w:rsid w:val="009822E6"/>
    <w:rsid w:val="00990D03"/>
    <w:rsid w:val="009937CA"/>
    <w:rsid w:val="00994A3C"/>
    <w:rsid w:val="00995564"/>
    <w:rsid w:val="00996095"/>
    <w:rsid w:val="00997222"/>
    <w:rsid w:val="009A7002"/>
    <w:rsid w:val="009B5EB5"/>
    <w:rsid w:val="009B74C0"/>
    <w:rsid w:val="009C7F80"/>
    <w:rsid w:val="009D052D"/>
    <w:rsid w:val="009D6C36"/>
    <w:rsid w:val="009E37AF"/>
    <w:rsid w:val="009E6DAA"/>
    <w:rsid w:val="009F11C1"/>
    <w:rsid w:val="009F3D3B"/>
    <w:rsid w:val="00A04CCA"/>
    <w:rsid w:val="00A05D9B"/>
    <w:rsid w:val="00A10B0F"/>
    <w:rsid w:val="00A113E1"/>
    <w:rsid w:val="00A362EE"/>
    <w:rsid w:val="00A5057A"/>
    <w:rsid w:val="00A50FE9"/>
    <w:rsid w:val="00A53294"/>
    <w:rsid w:val="00A55433"/>
    <w:rsid w:val="00A618EB"/>
    <w:rsid w:val="00A6456E"/>
    <w:rsid w:val="00A65088"/>
    <w:rsid w:val="00A6707E"/>
    <w:rsid w:val="00A70CAF"/>
    <w:rsid w:val="00A73445"/>
    <w:rsid w:val="00A735F9"/>
    <w:rsid w:val="00A74B89"/>
    <w:rsid w:val="00A766E8"/>
    <w:rsid w:val="00A80178"/>
    <w:rsid w:val="00A8446B"/>
    <w:rsid w:val="00AC1E0D"/>
    <w:rsid w:val="00AC2892"/>
    <w:rsid w:val="00AD2034"/>
    <w:rsid w:val="00AD3617"/>
    <w:rsid w:val="00AE1C33"/>
    <w:rsid w:val="00AF017D"/>
    <w:rsid w:val="00AF10B5"/>
    <w:rsid w:val="00B00B46"/>
    <w:rsid w:val="00B01B96"/>
    <w:rsid w:val="00B149CF"/>
    <w:rsid w:val="00B17E88"/>
    <w:rsid w:val="00B257CC"/>
    <w:rsid w:val="00B338ED"/>
    <w:rsid w:val="00B367AE"/>
    <w:rsid w:val="00B36C6F"/>
    <w:rsid w:val="00B41CB2"/>
    <w:rsid w:val="00B47811"/>
    <w:rsid w:val="00B51301"/>
    <w:rsid w:val="00B55DC9"/>
    <w:rsid w:val="00B60579"/>
    <w:rsid w:val="00B65112"/>
    <w:rsid w:val="00B76104"/>
    <w:rsid w:val="00B82AE8"/>
    <w:rsid w:val="00B841CA"/>
    <w:rsid w:val="00B8647F"/>
    <w:rsid w:val="00B87443"/>
    <w:rsid w:val="00B91DED"/>
    <w:rsid w:val="00B93FB6"/>
    <w:rsid w:val="00BA41CB"/>
    <w:rsid w:val="00BA6AB5"/>
    <w:rsid w:val="00BB2838"/>
    <w:rsid w:val="00BB3501"/>
    <w:rsid w:val="00BC0804"/>
    <w:rsid w:val="00BC0A51"/>
    <w:rsid w:val="00BC3886"/>
    <w:rsid w:val="00BE64E7"/>
    <w:rsid w:val="00BE7BC5"/>
    <w:rsid w:val="00BE7BF1"/>
    <w:rsid w:val="00BF052F"/>
    <w:rsid w:val="00BF231B"/>
    <w:rsid w:val="00BF77D9"/>
    <w:rsid w:val="00C066A7"/>
    <w:rsid w:val="00C10798"/>
    <w:rsid w:val="00C10CE2"/>
    <w:rsid w:val="00C16069"/>
    <w:rsid w:val="00C178DB"/>
    <w:rsid w:val="00C319BF"/>
    <w:rsid w:val="00C326D3"/>
    <w:rsid w:val="00C41AB5"/>
    <w:rsid w:val="00C41B07"/>
    <w:rsid w:val="00C4524D"/>
    <w:rsid w:val="00C519A4"/>
    <w:rsid w:val="00C5656D"/>
    <w:rsid w:val="00C64FE8"/>
    <w:rsid w:val="00C73770"/>
    <w:rsid w:val="00CC2E04"/>
    <w:rsid w:val="00CC4244"/>
    <w:rsid w:val="00CD2089"/>
    <w:rsid w:val="00CE04DB"/>
    <w:rsid w:val="00CF61A1"/>
    <w:rsid w:val="00CF6BD8"/>
    <w:rsid w:val="00D1272C"/>
    <w:rsid w:val="00D16AAC"/>
    <w:rsid w:val="00D24AD6"/>
    <w:rsid w:val="00D26AA9"/>
    <w:rsid w:val="00D271B1"/>
    <w:rsid w:val="00D339FA"/>
    <w:rsid w:val="00D33B51"/>
    <w:rsid w:val="00D35095"/>
    <w:rsid w:val="00D40293"/>
    <w:rsid w:val="00D4278A"/>
    <w:rsid w:val="00D51BF1"/>
    <w:rsid w:val="00D6488E"/>
    <w:rsid w:val="00D672A4"/>
    <w:rsid w:val="00D723A2"/>
    <w:rsid w:val="00D756F3"/>
    <w:rsid w:val="00D80753"/>
    <w:rsid w:val="00D878B8"/>
    <w:rsid w:val="00DA7C15"/>
    <w:rsid w:val="00DC0FBB"/>
    <w:rsid w:val="00DC2D1F"/>
    <w:rsid w:val="00DC3F4B"/>
    <w:rsid w:val="00DD2879"/>
    <w:rsid w:val="00DD62CE"/>
    <w:rsid w:val="00DD6989"/>
    <w:rsid w:val="00DE1271"/>
    <w:rsid w:val="00DE45DD"/>
    <w:rsid w:val="00DE695A"/>
    <w:rsid w:val="00DF0ED4"/>
    <w:rsid w:val="00E00595"/>
    <w:rsid w:val="00E04F8D"/>
    <w:rsid w:val="00E074D3"/>
    <w:rsid w:val="00E166E8"/>
    <w:rsid w:val="00E23D4B"/>
    <w:rsid w:val="00E331C7"/>
    <w:rsid w:val="00E414E2"/>
    <w:rsid w:val="00E51ED0"/>
    <w:rsid w:val="00E60C6D"/>
    <w:rsid w:val="00E63CE0"/>
    <w:rsid w:val="00E81F52"/>
    <w:rsid w:val="00E82878"/>
    <w:rsid w:val="00E84E21"/>
    <w:rsid w:val="00EA260D"/>
    <w:rsid w:val="00EA6BA4"/>
    <w:rsid w:val="00EC0A2D"/>
    <w:rsid w:val="00EC4A00"/>
    <w:rsid w:val="00EC528F"/>
    <w:rsid w:val="00ED0748"/>
    <w:rsid w:val="00ED42C7"/>
    <w:rsid w:val="00ED5DE9"/>
    <w:rsid w:val="00EE0642"/>
    <w:rsid w:val="00EE32C5"/>
    <w:rsid w:val="00EE3E16"/>
    <w:rsid w:val="00EF1E77"/>
    <w:rsid w:val="00F23E63"/>
    <w:rsid w:val="00F279B7"/>
    <w:rsid w:val="00F4166E"/>
    <w:rsid w:val="00F4292A"/>
    <w:rsid w:val="00F451EC"/>
    <w:rsid w:val="00F46045"/>
    <w:rsid w:val="00F57913"/>
    <w:rsid w:val="00F62961"/>
    <w:rsid w:val="00F65381"/>
    <w:rsid w:val="00F8046F"/>
    <w:rsid w:val="00F81C28"/>
    <w:rsid w:val="00F83808"/>
    <w:rsid w:val="00F856C9"/>
    <w:rsid w:val="00F8587F"/>
    <w:rsid w:val="00F8754D"/>
    <w:rsid w:val="00FA0A4A"/>
    <w:rsid w:val="00FA2112"/>
    <w:rsid w:val="00FA7035"/>
    <w:rsid w:val="00FA7A3A"/>
    <w:rsid w:val="00FB57A2"/>
    <w:rsid w:val="00FB7BD4"/>
    <w:rsid w:val="00FC01C5"/>
    <w:rsid w:val="00FC5953"/>
    <w:rsid w:val="00FD3DB9"/>
    <w:rsid w:val="00FD555F"/>
    <w:rsid w:val="00FD55A7"/>
    <w:rsid w:val="00FE6ACE"/>
    <w:rsid w:val="00FE6D69"/>
    <w:rsid w:val="00FE79A3"/>
    <w:rsid w:val="00FF5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0AFC"/>
  <w15:docId w15:val="{1EBD3EA1-1FA3-4E59-A1A8-320BE4F6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D9"/>
    <w:pPr>
      <w:spacing w:after="0" w:line="240" w:lineRule="auto"/>
    </w:pPr>
    <w:rPr>
      <w:rFonts w:ascii="Times New Roman" w:eastAsia="Calibri" w:hAnsi="Times New Roman" w:cs="Times New Roman"/>
      <w:sz w:val="24"/>
      <w:szCs w:val="24"/>
      <w:lang w:eastAsia="pt-BR"/>
    </w:rPr>
  </w:style>
  <w:style w:type="paragraph" w:styleId="Ttulo1">
    <w:name w:val="heading 1"/>
    <w:basedOn w:val="Normal"/>
    <w:next w:val="Normal"/>
    <w:link w:val="Ttulo1Char"/>
    <w:uiPriority w:val="9"/>
    <w:qFormat/>
    <w:rsid w:val="00A844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F2ED0"/>
    <w:pPr>
      <w:keepNext/>
      <w:ind w:firstLine="2835"/>
      <w:jc w:val="both"/>
      <w:outlineLvl w:val="1"/>
    </w:pPr>
    <w:rPr>
      <w:rFonts w:eastAsia="Times New Roman"/>
      <w:b/>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F77D9"/>
    <w:pPr>
      <w:jc w:val="both"/>
    </w:pPr>
    <w:rPr>
      <w:rFonts w:ascii="Garamond" w:hAnsi="Garamond"/>
      <w:sz w:val="28"/>
    </w:rPr>
  </w:style>
  <w:style w:type="character" w:customStyle="1" w:styleId="CorpodetextoChar">
    <w:name w:val="Corpo de texto Char"/>
    <w:basedOn w:val="Fontepargpadro"/>
    <w:link w:val="Corpodetexto"/>
    <w:rsid w:val="00BF77D9"/>
    <w:rPr>
      <w:rFonts w:ascii="Garamond" w:eastAsia="Calibri" w:hAnsi="Garamond" w:cs="Times New Roman"/>
      <w:sz w:val="28"/>
      <w:szCs w:val="24"/>
      <w:lang w:eastAsia="pt-BR"/>
    </w:rPr>
  </w:style>
  <w:style w:type="character" w:styleId="Forte">
    <w:name w:val="Strong"/>
    <w:basedOn w:val="Fontepargpadro"/>
    <w:uiPriority w:val="22"/>
    <w:qFormat/>
    <w:rsid w:val="002D3D12"/>
    <w:rPr>
      <w:b/>
      <w:bCs/>
    </w:rPr>
  </w:style>
  <w:style w:type="paragraph" w:styleId="Recuodecorpodetexto">
    <w:name w:val="Body Text Indent"/>
    <w:basedOn w:val="Normal"/>
    <w:link w:val="RecuodecorpodetextoChar"/>
    <w:uiPriority w:val="99"/>
    <w:semiHidden/>
    <w:unhideWhenUsed/>
    <w:rsid w:val="006F2ED0"/>
    <w:pPr>
      <w:spacing w:after="120"/>
      <w:ind w:left="283"/>
    </w:pPr>
  </w:style>
  <w:style w:type="character" w:customStyle="1" w:styleId="RecuodecorpodetextoChar">
    <w:name w:val="Recuo de corpo de texto Char"/>
    <w:basedOn w:val="Fontepargpadro"/>
    <w:link w:val="Recuodecorpodetexto"/>
    <w:uiPriority w:val="99"/>
    <w:semiHidden/>
    <w:rsid w:val="006F2ED0"/>
    <w:rPr>
      <w:rFonts w:ascii="Times New Roman" w:eastAsia="Calibri" w:hAnsi="Times New Roman" w:cs="Times New Roman"/>
      <w:sz w:val="24"/>
      <w:szCs w:val="24"/>
      <w:lang w:eastAsia="pt-BR"/>
    </w:rPr>
  </w:style>
  <w:style w:type="paragraph" w:styleId="Cabealho">
    <w:name w:val="header"/>
    <w:basedOn w:val="Normal"/>
    <w:link w:val="CabealhoChar"/>
    <w:uiPriority w:val="99"/>
    <w:unhideWhenUsed/>
    <w:rsid w:val="006F2ED0"/>
    <w:pPr>
      <w:tabs>
        <w:tab w:val="center" w:pos="4252"/>
        <w:tab w:val="right" w:pos="8504"/>
      </w:tabs>
    </w:pPr>
  </w:style>
  <w:style w:type="character" w:customStyle="1" w:styleId="CabealhoChar">
    <w:name w:val="Cabeçalho Char"/>
    <w:basedOn w:val="Fontepargpadro"/>
    <w:link w:val="Cabealho"/>
    <w:uiPriority w:val="99"/>
    <w:rsid w:val="006F2ED0"/>
    <w:rPr>
      <w:rFonts w:ascii="Times New Roman" w:eastAsia="Calibri" w:hAnsi="Times New Roman" w:cs="Times New Roman"/>
      <w:sz w:val="24"/>
      <w:szCs w:val="24"/>
      <w:lang w:eastAsia="pt-BR"/>
    </w:rPr>
  </w:style>
  <w:style w:type="paragraph" w:styleId="Rodap">
    <w:name w:val="footer"/>
    <w:basedOn w:val="Normal"/>
    <w:link w:val="RodapChar"/>
    <w:uiPriority w:val="99"/>
    <w:unhideWhenUsed/>
    <w:rsid w:val="006F2ED0"/>
    <w:pPr>
      <w:tabs>
        <w:tab w:val="center" w:pos="4252"/>
        <w:tab w:val="right" w:pos="8504"/>
      </w:tabs>
    </w:pPr>
  </w:style>
  <w:style w:type="character" w:customStyle="1" w:styleId="RodapChar">
    <w:name w:val="Rodapé Char"/>
    <w:basedOn w:val="Fontepargpadro"/>
    <w:link w:val="Rodap"/>
    <w:uiPriority w:val="99"/>
    <w:rsid w:val="006F2ED0"/>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6F2ED0"/>
    <w:rPr>
      <w:rFonts w:ascii="Tahoma" w:hAnsi="Tahoma" w:cs="Tahoma"/>
      <w:sz w:val="16"/>
      <w:szCs w:val="16"/>
    </w:rPr>
  </w:style>
  <w:style w:type="character" w:customStyle="1" w:styleId="TextodebaloChar">
    <w:name w:val="Texto de balão Char"/>
    <w:basedOn w:val="Fontepargpadro"/>
    <w:link w:val="Textodebalo"/>
    <w:uiPriority w:val="99"/>
    <w:semiHidden/>
    <w:rsid w:val="006F2ED0"/>
    <w:rPr>
      <w:rFonts w:ascii="Tahoma" w:eastAsia="Calibri" w:hAnsi="Tahoma" w:cs="Tahoma"/>
      <w:sz w:val="16"/>
      <w:szCs w:val="16"/>
      <w:lang w:eastAsia="pt-BR"/>
    </w:rPr>
  </w:style>
  <w:style w:type="paragraph" w:styleId="Recuodecorpodetexto3">
    <w:name w:val="Body Text Indent 3"/>
    <w:basedOn w:val="Normal"/>
    <w:link w:val="Recuodecorpodetexto3Char"/>
    <w:uiPriority w:val="99"/>
    <w:unhideWhenUsed/>
    <w:rsid w:val="006F2ED0"/>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F2ED0"/>
    <w:rPr>
      <w:rFonts w:ascii="Times New Roman" w:eastAsia="Calibri" w:hAnsi="Times New Roman" w:cs="Times New Roman"/>
      <w:sz w:val="16"/>
      <w:szCs w:val="16"/>
      <w:lang w:eastAsia="pt-BR"/>
    </w:rPr>
  </w:style>
  <w:style w:type="character" w:customStyle="1" w:styleId="Ttulo2Char">
    <w:name w:val="Título 2 Char"/>
    <w:basedOn w:val="Fontepargpadro"/>
    <w:link w:val="Ttulo2"/>
    <w:rsid w:val="006F2ED0"/>
    <w:rPr>
      <w:rFonts w:ascii="Times New Roman" w:eastAsia="Times New Roman" w:hAnsi="Times New Roman" w:cs="Times New Roman"/>
      <w:b/>
      <w:sz w:val="24"/>
      <w:szCs w:val="20"/>
    </w:rPr>
  </w:style>
  <w:style w:type="character" w:styleId="Hyperlink">
    <w:name w:val="Hyperlink"/>
    <w:basedOn w:val="Fontepargpadro"/>
    <w:uiPriority w:val="99"/>
    <w:unhideWhenUsed/>
    <w:rsid w:val="00FA0A4A"/>
    <w:rPr>
      <w:color w:val="0000FF"/>
      <w:u w:val="single"/>
    </w:rPr>
  </w:style>
  <w:style w:type="paragraph" w:styleId="Corpodetexto2">
    <w:name w:val="Body Text 2"/>
    <w:basedOn w:val="Normal"/>
    <w:link w:val="Corpodetexto2Char"/>
    <w:uiPriority w:val="99"/>
    <w:semiHidden/>
    <w:unhideWhenUsed/>
    <w:rsid w:val="002E3045"/>
    <w:pPr>
      <w:spacing w:after="120" w:line="480" w:lineRule="auto"/>
    </w:pPr>
  </w:style>
  <w:style w:type="character" w:customStyle="1" w:styleId="Corpodetexto2Char">
    <w:name w:val="Corpo de texto 2 Char"/>
    <w:basedOn w:val="Fontepargpadro"/>
    <w:link w:val="Corpodetexto2"/>
    <w:uiPriority w:val="99"/>
    <w:semiHidden/>
    <w:rsid w:val="002E3045"/>
    <w:rPr>
      <w:rFonts w:ascii="Times New Roman" w:eastAsia="Calibri" w:hAnsi="Times New Roman" w:cs="Times New Roman"/>
      <w:sz w:val="24"/>
      <w:szCs w:val="24"/>
      <w:lang w:eastAsia="pt-BR"/>
    </w:rPr>
  </w:style>
  <w:style w:type="paragraph" w:styleId="Ttulo">
    <w:name w:val="Title"/>
    <w:basedOn w:val="Normal"/>
    <w:next w:val="Normal"/>
    <w:link w:val="TtuloChar"/>
    <w:uiPriority w:val="10"/>
    <w:qFormat/>
    <w:rsid w:val="002E30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2E3045"/>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A8446B"/>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61056">
      <w:bodyDiv w:val="1"/>
      <w:marLeft w:val="0"/>
      <w:marRight w:val="0"/>
      <w:marTop w:val="0"/>
      <w:marBottom w:val="0"/>
      <w:divBdr>
        <w:top w:val="none" w:sz="0" w:space="0" w:color="auto"/>
        <w:left w:val="none" w:sz="0" w:space="0" w:color="auto"/>
        <w:bottom w:val="none" w:sz="0" w:space="0" w:color="auto"/>
        <w:right w:val="none" w:sz="0" w:space="0" w:color="auto"/>
      </w:divBdr>
    </w:div>
    <w:div w:id="14649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96128-E0EC-40D0-8EE2-1DB9FADA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860</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Thalis</dc:creator>
  <cp:lastModifiedBy>Adriana Cristina Aveiro Manfre</cp:lastModifiedBy>
  <cp:revision>3</cp:revision>
  <cp:lastPrinted>2025-01-17T12:56:00Z</cp:lastPrinted>
  <dcterms:created xsi:type="dcterms:W3CDTF">2025-09-18T13:26:00Z</dcterms:created>
  <dcterms:modified xsi:type="dcterms:W3CDTF">2025-09-18T13:28:00Z</dcterms:modified>
</cp:coreProperties>
</file>